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54DE" w:rsidRDefault="006C54DE" w:rsidP="006C54DE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 xml:space="preserve">Table 1 Patient characteristics and tumor characteristics according to first and non-first pregnancy subgroup </w:t>
      </w:r>
    </w:p>
    <w:p w:rsidR="00C8083C" w:rsidRDefault="00C8083C" w:rsidP="006C54DE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(a): HR positive: ER (estrogen receptor) positive or/and PR (progesterone receptor) positive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8083C" w:rsidRPr="00C8083C" w:rsidRDefault="00C8083C" w:rsidP="006C54DE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(b): Pearson Chi-square tests between first pregnancy group and non-first pregnancy group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8083C" w:rsidRDefault="00C8083C" w:rsidP="006C54DE">
      <w:pPr>
        <w:rPr>
          <w:rFonts w:ascii="Arial" w:hAnsi="Arial" w:cs="Arial"/>
          <w:b/>
          <w:bCs/>
          <w:sz w:val="20"/>
          <w:szCs w:val="20"/>
        </w:rPr>
      </w:pPr>
    </w:p>
    <w:p w:rsidR="00C8083C" w:rsidRDefault="00C8083C" w:rsidP="006C54DE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>Table 2 Literature review of pregnancy-associated breast cancer since 2000</w:t>
      </w:r>
    </w:p>
    <w:p w:rsidR="00C8083C" w:rsidRDefault="00C8083C" w:rsidP="006C54DE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 xml:space="preserve">(a): The non-pregnancy-associated breast cancer patients recruited as control groups in the studies  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8083C" w:rsidRDefault="00C8083C" w:rsidP="006C54DE">
      <w:pPr>
        <w:rPr>
          <w:rFonts w:ascii="Arial" w:hAnsi="Arial" w:cs="Arial" w:hint="eastAsia"/>
          <w:b/>
          <w:bCs/>
          <w:sz w:val="20"/>
          <w:szCs w:val="20"/>
        </w:rPr>
      </w:pPr>
    </w:p>
    <w:p w:rsidR="006C54DE" w:rsidRPr="006C54DE" w:rsidRDefault="006C54DE" w:rsidP="006C54DE">
      <w:pPr>
        <w:rPr>
          <w:rFonts w:ascii="Arial" w:hAnsi="Arial" w:cs="Arial"/>
          <w:b/>
          <w:bCs/>
          <w:sz w:val="20"/>
          <w:szCs w:val="20"/>
        </w:rPr>
      </w:pPr>
      <w:r w:rsidRPr="006C54DE">
        <w:rPr>
          <w:rFonts w:ascii="Arial" w:hAnsi="Arial" w:cs="Arial"/>
          <w:b/>
          <w:bCs/>
          <w:sz w:val="20"/>
          <w:szCs w:val="20"/>
        </w:rPr>
        <w:t xml:space="preserve">Table </w:t>
      </w:r>
      <w:proofErr w:type="spellStart"/>
      <w:r w:rsidRPr="006C54DE">
        <w:rPr>
          <w:rFonts w:ascii="Arial" w:hAnsi="Arial" w:cs="Arial"/>
          <w:b/>
          <w:bCs/>
          <w:sz w:val="20"/>
          <w:szCs w:val="20"/>
        </w:rPr>
        <w:t>S1</w:t>
      </w:r>
      <w:proofErr w:type="spellEnd"/>
      <w:r w:rsidRPr="006C54DE">
        <w:rPr>
          <w:rFonts w:ascii="Arial" w:hAnsi="Arial" w:cs="Arial"/>
          <w:b/>
          <w:bCs/>
          <w:sz w:val="20"/>
          <w:szCs w:val="20"/>
        </w:rPr>
        <w:t xml:space="preserve"> Patient characteristics and tumor characteristics according to pregnancy (abortion), pregnancy (non-abortion) and lactation subgroup</w:t>
      </w:r>
    </w:p>
    <w:p w:rsidR="00C8083C" w:rsidRPr="00C8083C" w:rsidRDefault="00C8083C" w:rsidP="00C8083C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(a): HR positive: ER (estrogen receptor) positive or/and PR (progesterone receptor) positive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C8083C" w:rsidRPr="00C8083C" w:rsidRDefault="00C8083C" w:rsidP="00C8083C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(b): Pearson Chi-square tests between pregnancy (non-abortion) group and pregnancy (abortion) group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6C54DE" w:rsidRPr="006C54DE" w:rsidRDefault="00C8083C" w:rsidP="00C8083C">
      <w:pPr>
        <w:rPr>
          <w:rFonts w:ascii="Arial" w:hAnsi="Arial" w:cs="Arial"/>
          <w:b/>
          <w:bCs/>
          <w:sz w:val="20"/>
          <w:szCs w:val="20"/>
        </w:rPr>
      </w:pPr>
      <w:r w:rsidRPr="00C8083C">
        <w:rPr>
          <w:rFonts w:ascii="Arial" w:hAnsi="Arial" w:cs="Arial"/>
          <w:b/>
          <w:bCs/>
          <w:sz w:val="20"/>
          <w:szCs w:val="20"/>
        </w:rPr>
        <w:t>(c): Pearson Chi-square tests between pregnancy (non-abortion) group and lactation group</w:t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  <w:r w:rsidRPr="00C8083C">
        <w:rPr>
          <w:rFonts w:ascii="Arial" w:hAnsi="Arial" w:cs="Arial"/>
          <w:b/>
          <w:bCs/>
          <w:sz w:val="20"/>
          <w:szCs w:val="20"/>
        </w:rPr>
        <w:tab/>
      </w:r>
    </w:p>
    <w:p w:rsid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Fig. 1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breast cancer other than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women’s first pregnancy and non-first pregnancy.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, n=203. 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1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B: Molecular subtypes of breast cancer other than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(non-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>), n=43721.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C: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women’s first pregnancy (First-Pregnancy subgroup), n=79. 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D: Molecular subtypes of the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not developed in women’s first pregnancy (Non-First-Pregnancy subgroup), n=124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The P value was less than 0.001, by using Pearson Chi-square tests to compare the distribution of molecular subtypes in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and non-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B), demonstrating a difference.</w:t>
      </w:r>
      <w:r w:rsidRPr="003A61AD">
        <w:rPr>
          <w:rFonts w:ascii="Arial" w:hAnsi="Arial" w:cs="Arial"/>
          <w:b/>
          <w:bCs/>
          <w:sz w:val="20"/>
          <w:szCs w:val="20"/>
        </w:rPr>
        <w:br/>
        <w:t>The P value was 0.554, by using Pearson Chi-square tests to compare the distribution of molecular subtypes in First-pregnancy group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C) and Non-first-pregnancy group (1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D), demonstrating no statistical significance.</w:t>
      </w:r>
      <w:r w:rsidRPr="003A61AD">
        <w:rPr>
          <w:rFonts w:ascii="Arial" w:hAnsi="Arial" w:cs="Arial"/>
          <w:b/>
          <w:bCs/>
          <w:sz w:val="20"/>
          <w:szCs w:val="20"/>
        </w:rPr>
        <w:br/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>=Pregnancy-associated breast cancer; ER= Estrogen Receptor; PR= Progesterone Receptor; HER-2= Human Epidermal Growth Factor Receptor-2, HR (Hormone Receptor) +: Either ER or PR+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Luminal A: ER+, PR+,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(-)</w:t>
      </w:r>
      <w:r w:rsidRPr="003A61AD">
        <w:rPr>
          <w:rFonts w:ascii="Arial" w:hAnsi="Arial" w:cs="Arial" w:hint="eastAsia"/>
          <w:b/>
          <w:bCs/>
          <w:sz w:val="20"/>
          <w:szCs w:val="20"/>
        </w:rPr>
        <w:t>,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67&lt;14%; Luminal B: HR+,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67≥14%; HR+,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>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ER+, PR-; Her-2 overexpression: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(+);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TNBC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(Triple negative breast cancer):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(-),PR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 ),HER-2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</w:t>
      </w:r>
    </w:p>
    <w:p w:rsidR="00F344C2" w:rsidRDefault="00F344C2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Fig. 2. Survival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patients in different subgroups. 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A. Comparison of 3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-year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DFS of patients with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their first pregnancy (first pregnancy group) and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non-first pregnancy. 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B. Survival curve of patients with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pregnancy phase and underwent abortion (abortion subgroup), in pregnancy phase but no abortion (non-abortion group) and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developed in lactation </w:t>
      </w:r>
      <w:r w:rsidRPr="003A61AD">
        <w:rPr>
          <w:rFonts w:ascii="Arial" w:hAnsi="Arial" w:cs="Arial"/>
          <w:b/>
          <w:bCs/>
          <w:sz w:val="20"/>
          <w:szCs w:val="20"/>
        </w:rPr>
        <w:lastRenderedPageBreak/>
        <w:t>phase.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The 3-year DFS was estimated between First-pregnancy group and Non-first-pregnancy group by Log-rank test with a P value of 0.325. The 3-year DFS was estimated among among Pregnancy (non-abortion) subgroup, Pregnancy (abortion) subgroup and Lactation subgroup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by Log-rank test with a P value of 0.278. 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 Associated Breast Cancer; DFS=Disease Free Survival </w:t>
      </w:r>
    </w:p>
    <w:p w:rsidR="003A61AD" w:rsidRDefault="003A61AD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Fig. S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1 Flow chart of patient selection.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FUSCC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=Fudan University Shanghai Cancer Center;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=Pregnancy-associated breast cancer </w:t>
      </w:r>
    </w:p>
    <w:p w:rsidR="003A61AD" w:rsidRDefault="003A61AD">
      <w:pPr>
        <w:rPr>
          <w:rFonts w:ascii="Arial" w:hAnsi="Arial" w:cs="Arial"/>
          <w:b/>
          <w:bCs/>
          <w:sz w:val="20"/>
          <w:szCs w:val="20"/>
        </w:rPr>
      </w:pP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 xml:space="preserve">Fig.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Molecular subtypes of the Pregnancy (non-abortion), Pregnancy (abortion) and Lactation subgroup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A: Molecular subtypes of the Pregnancy (non-abortion) subgroup, n=66.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B: Molecular subtypes of the Pregnancy (abortion) subgroup, n=23.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C: Molecular subtypes of the Pregnancy Lactation subgroup, n=114.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The P value was 0.551, by using Pearson Chi-square tests to compare the distribution of molecular subtypes in the Pregnancy (non-abortion)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, Pregnancy (abortion)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A) and Lactation subgroup (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S2</w:t>
      </w:r>
      <w:proofErr w:type="spellEnd"/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A) of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. 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PABC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=Pregnancy-associated breast cancer; ER= Estrogen Receptor; PR= Progesterone Receptor; HER-2= Human Epidermal Growth Factor Receptor-2, HR (Hormone Receptor) </w:t>
      </w:r>
      <w:r w:rsidR="00775F1C">
        <w:rPr>
          <w:rFonts w:ascii="Arial" w:hAnsi="Arial" w:cs="Arial"/>
          <w:b/>
          <w:bCs/>
          <w:sz w:val="20"/>
          <w:szCs w:val="20"/>
        </w:rPr>
        <w:t>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: Either ER or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</w:p>
    <w:p w:rsidR="003A61AD" w:rsidRPr="003A61AD" w:rsidRDefault="003A61AD" w:rsidP="003A61AD">
      <w:pPr>
        <w:rPr>
          <w:rFonts w:ascii="Arial" w:hAnsi="Arial" w:cs="Arial"/>
          <w:b/>
          <w:bCs/>
          <w:sz w:val="20"/>
          <w:szCs w:val="20"/>
        </w:rPr>
      </w:pPr>
      <w:r w:rsidRPr="003A61AD">
        <w:rPr>
          <w:rFonts w:ascii="Arial" w:hAnsi="Arial" w:cs="Arial"/>
          <w:b/>
          <w:bCs/>
          <w:sz w:val="20"/>
          <w:szCs w:val="20"/>
        </w:rPr>
        <w:t>Luminal A: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67&lt;14%; Luminal B: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Ki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67≥14%; HR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HER</w:t>
      </w:r>
      <w:r w:rsidR="00775F1C">
        <w:rPr>
          <w:rFonts w:ascii="Arial" w:hAnsi="Arial" w:cs="Arial"/>
          <w:b/>
          <w:bCs/>
          <w:sz w:val="20"/>
          <w:szCs w:val="20"/>
        </w:rPr>
        <w:t>-</w:t>
      </w:r>
      <w:r w:rsidRPr="003A61AD">
        <w:rPr>
          <w:rFonts w:ascii="Arial" w:hAnsi="Arial" w:cs="Arial"/>
          <w:b/>
          <w:bCs/>
          <w:sz w:val="20"/>
          <w:szCs w:val="20"/>
        </w:rPr>
        <w:t>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+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, 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(</w:t>
      </w:r>
      <w:r w:rsidRPr="003A61AD">
        <w:rPr>
          <w:rFonts w:ascii="Arial" w:hAnsi="Arial" w:cs="Arial"/>
          <w:b/>
          <w:bCs/>
          <w:sz w:val="20"/>
          <w:szCs w:val="20"/>
        </w:rPr>
        <w:t>-</w:t>
      </w:r>
      <w:r w:rsidR="00775F1C">
        <w:rPr>
          <w:rFonts w:ascii="Arial" w:hAnsi="Arial" w:cs="Arial"/>
          <w:b/>
          <w:bCs/>
          <w:sz w:val="20"/>
          <w:szCs w:val="20"/>
        </w:rPr>
        <w:t>)</w:t>
      </w:r>
      <w:r w:rsidRPr="003A61AD">
        <w:rPr>
          <w:rFonts w:ascii="Arial" w:hAnsi="Arial" w:cs="Arial"/>
          <w:b/>
          <w:bCs/>
          <w:sz w:val="20"/>
          <w:szCs w:val="20"/>
        </w:rPr>
        <w:t>; Her-2 overexpression: HR-,HER-2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 xml:space="preserve">(+); </w:t>
      </w:r>
      <w:proofErr w:type="spellStart"/>
      <w:r w:rsidRPr="003A61AD">
        <w:rPr>
          <w:rFonts w:ascii="Arial" w:hAnsi="Arial" w:cs="Arial"/>
          <w:b/>
          <w:bCs/>
          <w:sz w:val="20"/>
          <w:szCs w:val="20"/>
        </w:rPr>
        <w:t>TNBC</w:t>
      </w:r>
      <w:proofErr w:type="spellEnd"/>
      <w:r w:rsidRPr="003A61AD">
        <w:rPr>
          <w:rFonts w:ascii="Arial" w:hAnsi="Arial" w:cs="Arial"/>
          <w:b/>
          <w:bCs/>
          <w:sz w:val="20"/>
          <w:szCs w:val="20"/>
        </w:rPr>
        <w:t xml:space="preserve"> (Triple negative breast cancer): ER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</w:t>
      </w:r>
      <w:bookmarkStart w:id="0" w:name="_GoBack"/>
      <w:bookmarkEnd w:id="0"/>
      <w:r w:rsidRPr="003A61AD">
        <w:rPr>
          <w:rFonts w:ascii="Arial" w:hAnsi="Arial" w:cs="Arial"/>
          <w:b/>
          <w:bCs/>
          <w:sz w:val="20"/>
          <w:szCs w:val="20"/>
        </w:rPr>
        <w:t>,PR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 ),HER-2</w:t>
      </w:r>
      <w:r w:rsidR="00775F1C">
        <w:rPr>
          <w:rFonts w:ascii="Arial" w:hAnsi="Arial" w:cs="Arial"/>
          <w:b/>
          <w:bCs/>
          <w:sz w:val="20"/>
          <w:szCs w:val="20"/>
        </w:rPr>
        <w:t xml:space="preserve"> </w:t>
      </w:r>
      <w:r w:rsidRPr="003A61AD">
        <w:rPr>
          <w:rFonts w:ascii="Arial" w:hAnsi="Arial" w:cs="Arial"/>
          <w:b/>
          <w:bCs/>
          <w:sz w:val="20"/>
          <w:szCs w:val="20"/>
        </w:rPr>
        <w:t>(-)</w:t>
      </w:r>
    </w:p>
    <w:p w:rsidR="003A61AD" w:rsidRPr="003A61AD" w:rsidRDefault="003A61AD">
      <w:pPr>
        <w:rPr>
          <w:rFonts w:ascii="Arial" w:hAnsi="Arial" w:cs="Arial" w:hint="eastAsia"/>
          <w:b/>
          <w:bCs/>
          <w:sz w:val="20"/>
          <w:szCs w:val="20"/>
        </w:rPr>
      </w:pPr>
    </w:p>
    <w:sectPr w:rsidR="003A61AD" w:rsidRPr="003A61AD" w:rsidSect="007B70A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4DE"/>
    <w:rsid w:val="00001FA6"/>
    <w:rsid w:val="000611FE"/>
    <w:rsid w:val="00073923"/>
    <w:rsid w:val="00083110"/>
    <w:rsid w:val="000A29E9"/>
    <w:rsid w:val="0012274B"/>
    <w:rsid w:val="001444D2"/>
    <w:rsid w:val="001B46C1"/>
    <w:rsid w:val="001F0E3A"/>
    <w:rsid w:val="002278AC"/>
    <w:rsid w:val="00241B19"/>
    <w:rsid w:val="00273BCE"/>
    <w:rsid w:val="002B1C01"/>
    <w:rsid w:val="002B3100"/>
    <w:rsid w:val="00301D46"/>
    <w:rsid w:val="0031658E"/>
    <w:rsid w:val="00347282"/>
    <w:rsid w:val="003A61AD"/>
    <w:rsid w:val="00447138"/>
    <w:rsid w:val="00453271"/>
    <w:rsid w:val="004B53B7"/>
    <w:rsid w:val="004D0D81"/>
    <w:rsid w:val="0059361C"/>
    <w:rsid w:val="00597032"/>
    <w:rsid w:val="006B0258"/>
    <w:rsid w:val="006C54DE"/>
    <w:rsid w:val="007112CC"/>
    <w:rsid w:val="00775F1C"/>
    <w:rsid w:val="007B70A0"/>
    <w:rsid w:val="007C4EE1"/>
    <w:rsid w:val="0083113A"/>
    <w:rsid w:val="008A5C9D"/>
    <w:rsid w:val="00922ED2"/>
    <w:rsid w:val="00930EFC"/>
    <w:rsid w:val="009E7D4C"/>
    <w:rsid w:val="00A92C32"/>
    <w:rsid w:val="00AC5255"/>
    <w:rsid w:val="00AE3431"/>
    <w:rsid w:val="00B45283"/>
    <w:rsid w:val="00BD65DA"/>
    <w:rsid w:val="00BD7025"/>
    <w:rsid w:val="00C54E7D"/>
    <w:rsid w:val="00C8083C"/>
    <w:rsid w:val="00CA1A96"/>
    <w:rsid w:val="00CA44E0"/>
    <w:rsid w:val="00CC19F9"/>
    <w:rsid w:val="00D31F19"/>
    <w:rsid w:val="00DB7CF8"/>
    <w:rsid w:val="00DD06F3"/>
    <w:rsid w:val="00DE3071"/>
    <w:rsid w:val="00E45186"/>
    <w:rsid w:val="00EA4CE1"/>
    <w:rsid w:val="00F344C2"/>
    <w:rsid w:val="00FE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5C1C32"/>
  <w15:chartTrackingRefBased/>
  <w15:docId w15:val="{2311F771-E616-B547-A73E-E4BF262EE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3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611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博悦</dc:creator>
  <cp:keywords/>
  <dc:description/>
  <cp:lastModifiedBy>韩 博悦</cp:lastModifiedBy>
  <cp:revision>5</cp:revision>
  <dcterms:created xsi:type="dcterms:W3CDTF">2019-08-04T13:08:00Z</dcterms:created>
  <dcterms:modified xsi:type="dcterms:W3CDTF">2020-02-22T08:48:00Z</dcterms:modified>
</cp:coreProperties>
</file>